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p>
      <w:pPr>
        <w:spacing w:line="52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西昌学院2024</w:t>
      </w:r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直接考核</w:t>
      </w:r>
      <w:r>
        <w:rPr>
          <w:rFonts w:hint="eastAsia" w:ascii="仿宋" w:hAnsi="仿宋" w:eastAsia="仿宋" w:cs="仿宋"/>
          <w:sz w:val="36"/>
          <w:szCs w:val="36"/>
        </w:rPr>
        <w:t>招聘工作人员岗位和条件要求一览表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hint="eastAsia" w:ascii="仿宋" w:hAnsi="仿宋" w:eastAsia="仿宋" w:cs="仿宋"/>
          <w:sz w:val="28"/>
          <w:szCs w:val="28"/>
          <w:shd w:val="pct10" w:color="auto" w:fill="FFFFFF"/>
        </w:rPr>
      </w:pPr>
    </w:p>
    <w:p>
      <w:pPr>
        <w:tabs>
          <w:tab w:val="left" w:pos="8820"/>
        </w:tabs>
        <w:spacing w:line="400" w:lineRule="exact"/>
        <w:jc w:val="both"/>
        <w:rPr>
          <w:rFonts w:hint="eastAsia" w:ascii="仿宋" w:hAnsi="仿宋" w:eastAsia="仿宋" w:cs="仿宋"/>
          <w:sz w:val="28"/>
          <w:szCs w:val="28"/>
          <w:shd w:val="pct10" w:color="auto" w:fill="FFFFFF"/>
        </w:rPr>
      </w:pPr>
    </w:p>
    <w:tbl>
      <w:tblPr>
        <w:tblStyle w:val="3"/>
        <w:tblW w:w="136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72"/>
        <w:gridCol w:w="1105"/>
        <w:gridCol w:w="1341"/>
        <w:gridCol w:w="670"/>
        <w:gridCol w:w="1351"/>
        <w:gridCol w:w="960"/>
        <w:gridCol w:w="960"/>
        <w:gridCol w:w="3432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岗位编码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范围</w:t>
            </w:r>
          </w:p>
        </w:tc>
        <w:tc>
          <w:tcPr>
            <w:tcW w:w="6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岗位类别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专业条件要求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机械与电气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0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BS202401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物理学、机械工程、仪器科学与技术、动力工程及工程热物理、电气工程、控制科学与工程、轻工技术与工程、交通运输工程、农业工程、系统科学、力学、电子科学与技术、信息与通信工程、计算机科学与技术、矿业工程、核科学与技术、生物医学工程、软件工程、电子信息、机械、能源动力、交通运输、农业、智能科学与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信息技术学院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电子信息、</w:t>
            </w:r>
            <w:r>
              <w:rPr>
                <w:rFonts w:ascii="仿宋" w:hAnsi="仿宋" w:eastAsia="仿宋" w:cs="宋体"/>
                <w:sz w:val="21"/>
                <w:szCs w:val="21"/>
              </w:rPr>
              <w:t>信息与通信工程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电子科学与技术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集成电路科学与工程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物理学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计算机科学与技术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网络空间安全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软件工程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土木与水利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力学；建筑学；土木工程；水利工程；测绘科学与技术；地质资源与地质工程；矿业工程；管理科学与工程；环境科学与工程；土木水利；资源环境；工程管理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农业科学学院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作物学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园艺学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农业资源与环境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植物保护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、林学、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食品科学与工程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生物学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农业工程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、生态学、生物工程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省级重点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实验室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食品科学与工程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动物科学学院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药学</w:t>
            </w:r>
            <w:r>
              <w:rPr>
                <w:rFonts w:ascii="仿宋" w:hAnsi="仿宋" w:eastAsia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中药学、</w:t>
            </w:r>
            <w:r>
              <w:rPr>
                <w:rFonts w:ascii="仿宋" w:hAnsi="仿宋" w:eastAsia="仿宋"/>
                <w:sz w:val="21"/>
                <w:szCs w:val="21"/>
              </w:rPr>
              <w:t>兽医学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、兽医、畜牧学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资源与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环境学院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生物学</w:t>
            </w:r>
            <w:r>
              <w:rPr>
                <w:rFonts w:ascii="仿宋" w:hAnsi="仿宋" w:eastAsia="仿宋"/>
                <w:sz w:val="21"/>
                <w:szCs w:val="21"/>
              </w:rPr>
              <w:t>、生态学、生物工程、地理学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环境科学与工程、公共管理学、信息资源管理、测绘科学与技术、城乡规划学、材料与化工、资源与环境、生物与医药、农业资源与环境、水土保持与荒漠化防治学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理学院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教育学、教育、数学、化学、统计学、材料科学与工程、冶金工程、化学工程与技术、矿业工程、材料与化工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旅游与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城乡规划学院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BS202409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19"/>
              </w:tabs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公共管理、工商管理、哲学、政治学、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法学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、城乡规划学、风景园林学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体育学院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教育学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体育学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教育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体育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中医学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中西医结合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经济管理学院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lang w:val="en-US" w:eastAsia="zh-CN" w:bidi="ar"/>
              </w:rPr>
              <w:t>BS202411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管理科学与工程、工商管理、农林经济管理、智能科学与技术、应用经济学、理论经济学、统计学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马克思主义理论、哲学、法学、政治学、社会学、民族学、历史学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文化传媒学院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中国语言文学、新闻传播学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9"/>
              </w:tabs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艺术学、音乐、舞蹈、戏剧与影视、美术学、设计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彝族文化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研究中心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民族学、宗教学、中国语言文学、教育学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彝语言文化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中国语言文学、</w:t>
            </w:r>
            <w:r>
              <w:rPr>
                <w:rFonts w:ascii="仿宋" w:hAnsi="仿宋" w:eastAsia="仿宋"/>
                <w:sz w:val="21"/>
                <w:szCs w:val="21"/>
              </w:rPr>
              <w:t>民族学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公共管理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社会学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外国语学院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外国语言文学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教师教育学院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教育学、心理学、教育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少数民族</w:t>
            </w: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预科教育学院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BS202419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历史学、物理学、计算机科学与技术、汉语言文学、数学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学生工作部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BS202420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中共党员（含预备党员）</w:t>
            </w:r>
          </w:p>
        </w:tc>
      </w:tr>
    </w:tbl>
    <w:p>
      <w:pPr>
        <w:numPr>
          <w:ilvl w:val="0"/>
          <w:numId w:val="0"/>
        </w:numPr>
        <w:spacing w:line="360" w:lineRule="exact"/>
        <w:ind w:left="480" w:leftChars="0" w:hanging="480" w:hanging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sz w:val="24"/>
          <w:szCs w:val="24"/>
        </w:rPr>
        <w:t>本表各岗位相关的其他条件及要求请见本公告正文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2.报考者本人有效学位证所载学位应与拟报考岗位的“学位”资格要求相符；报考者本人有效的毕业证所载学历和专业名</w:t>
      </w:r>
    </w:p>
    <w:p>
      <w:pPr>
        <w:numPr>
          <w:ilvl w:val="0"/>
          <w:numId w:val="0"/>
        </w:numPr>
        <w:spacing w:line="360" w:lineRule="exact"/>
        <w:ind w:firstLine="720" w:firstLineChars="3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称，应与拟报考岗位的“学历”和“专业条件要求”两栏分别相符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3.学科</w:t>
      </w:r>
      <w:r>
        <w:rPr>
          <w:rFonts w:hint="eastAsia" w:ascii="仿宋" w:hAnsi="仿宋" w:eastAsia="仿宋" w:cs="仿宋"/>
          <w:sz w:val="24"/>
          <w:szCs w:val="24"/>
        </w:rPr>
        <w:t>专业条件要求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均为</w:t>
      </w:r>
      <w:r>
        <w:rPr>
          <w:rFonts w:hint="eastAsia" w:ascii="仿宋" w:hAnsi="仿宋" w:eastAsia="仿宋" w:cs="仿宋"/>
          <w:sz w:val="24"/>
          <w:szCs w:val="24"/>
        </w:rPr>
        <w:t>研究生专业目录中一级学科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exact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footerReference r:id="rId3" w:type="default"/>
          <w:pgSz w:w="16838" w:h="11906" w:orient="landscape"/>
          <w:pgMar w:top="1304" w:right="1701" w:bottom="1361" w:left="1701" w:header="851" w:footer="1531" w:gutter="0"/>
          <w:pgNumType w:fmt="numberInDash"/>
          <w:cols w:space="720" w:num="1"/>
          <w:docGrid w:type="linesAndChars" w:linePitch="435" w:charSpace="0"/>
        </w:sect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</w:rPr>
        <w:t>本次招聘岗位有效期至202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年12月31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37A3957"/>
    <w:rsid w:val="237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5">
    <w:name w:val="font11"/>
    <w:basedOn w:val="4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2024-04-19T04:06:00Z</dcterms:created>
  <dc:creator>⺌诺言ゝ</dc:creator>
  <cp:lastModifiedBy>⺌诺言ゝ</cp:lastModifiedBy>
  <dcterms:modified xsi:type="dcterms:W3CDTF">2024-04-19T04:06:51Z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F2255BB7FFAC463386EAE101EB8D3220_11</vt:lpwstr>
  </property>
</Properties>
</file>